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E0" w:rsidRDefault="00734B8C" w:rsidP="006B3CE0">
      <w:pPr>
        <w:jc w:val="center"/>
        <w:rPr>
          <w:sz w:val="36"/>
          <w:szCs w:val="36"/>
        </w:rPr>
      </w:pPr>
      <w:r>
        <w:rPr>
          <w:sz w:val="36"/>
          <w:szCs w:val="36"/>
        </w:rPr>
        <w:t>_</w:t>
      </w:r>
      <w:r>
        <w:rPr>
          <w:noProof/>
        </w:rPr>
        <w:drawing>
          <wp:inline distT="0" distB="0" distL="0" distR="0" wp14:anchorId="7F624726" wp14:editId="7850822D">
            <wp:extent cx="3552802" cy="1827530"/>
            <wp:effectExtent l="0" t="0" r="0" b="1270"/>
            <wp:docPr id="1" name="Image 0" descr="I-RSQ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RSQ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917" cy="185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__</w:t>
      </w:r>
    </w:p>
    <w:p w:rsidR="00734B8C" w:rsidRDefault="00734B8C" w:rsidP="006B3CE0">
      <w:pPr>
        <w:jc w:val="center"/>
        <w:rPr>
          <w:sz w:val="36"/>
          <w:szCs w:val="36"/>
        </w:rPr>
      </w:pPr>
      <w:r>
        <w:rPr>
          <w:sz w:val="36"/>
          <w:szCs w:val="36"/>
        </w:rPr>
        <w:t>À l’intention des clubs organisateurs</w:t>
      </w:r>
    </w:p>
    <w:p w:rsidR="00734B8C" w:rsidRPr="008602A5" w:rsidRDefault="00734B8C" w:rsidP="00734B8C">
      <w:pPr>
        <w:jc w:val="center"/>
        <w:rPr>
          <w:b/>
          <w:sz w:val="36"/>
          <w:szCs w:val="36"/>
        </w:rPr>
      </w:pPr>
      <w:r w:rsidRPr="008602A5">
        <w:rPr>
          <w:b/>
          <w:sz w:val="36"/>
          <w:szCs w:val="36"/>
        </w:rPr>
        <w:t xml:space="preserve"> </w:t>
      </w:r>
      <w:r w:rsidRPr="00F43D40">
        <w:rPr>
          <w:b/>
          <w:sz w:val="36"/>
          <w:szCs w:val="36"/>
        </w:rPr>
        <w:t>Tarification</w:t>
      </w:r>
      <w:r>
        <w:rPr>
          <w:b/>
          <w:sz w:val="36"/>
          <w:szCs w:val="36"/>
        </w:rPr>
        <w:t xml:space="preserve"> et allocations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4"/>
        <w:gridCol w:w="2033"/>
        <w:gridCol w:w="2084"/>
        <w:gridCol w:w="2058"/>
      </w:tblGrid>
      <w:tr w:rsidR="00734B8C" w:rsidTr="006B3CE0">
        <w:trPr>
          <w:trHeight w:val="490"/>
        </w:trPr>
        <w:tc>
          <w:tcPr>
            <w:tcW w:w="2034" w:type="dxa"/>
          </w:tcPr>
          <w:p w:rsidR="00734B8C" w:rsidRDefault="00734B8C" w:rsidP="0064274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734B8C" w:rsidRDefault="00734B8C" w:rsidP="0064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Rallye cross</w:t>
            </w:r>
          </w:p>
        </w:tc>
        <w:tc>
          <w:tcPr>
            <w:tcW w:w="2084" w:type="dxa"/>
          </w:tcPr>
          <w:p w:rsidR="00734B8C" w:rsidRDefault="00734B8C" w:rsidP="0064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Régionale</w:t>
            </w:r>
          </w:p>
        </w:tc>
        <w:tc>
          <w:tcPr>
            <w:tcW w:w="2058" w:type="dxa"/>
          </w:tcPr>
          <w:p w:rsidR="00734B8C" w:rsidRDefault="00734B8C" w:rsidP="0064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Nationale</w:t>
            </w:r>
          </w:p>
        </w:tc>
      </w:tr>
      <w:tr w:rsidR="00734B8C" w:rsidTr="006B3CE0">
        <w:trPr>
          <w:trHeight w:val="504"/>
        </w:trPr>
        <w:tc>
          <w:tcPr>
            <w:tcW w:w="2034" w:type="dxa"/>
          </w:tcPr>
          <w:p w:rsidR="00734B8C" w:rsidRDefault="00734B8C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Permis</w:t>
            </w:r>
          </w:p>
        </w:tc>
        <w:tc>
          <w:tcPr>
            <w:tcW w:w="2033" w:type="dxa"/>
          </w:tcPr>
          <w:p w:rsidR="00734B8C" w:rsidRDefault="00734B8C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150$</w:t>
            </w:r>
          </w:p>
        </w:tc>
        <w:tc>
          <w:tcPr>
            <w:tcW w:w="2084" w:type="dxa"/>
          </w:tcPr>
          <w:p w:rsidR="00734B8C" w:rsidRDefault="00734B8C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150$</w:t>
            </w:r>
          </w:p>
        </w:tc>
        <w:tc>
          <w:tcPr>
            <w:tcW w:w="2058" w:type="dxa"/>
          </w:tcPr>
          <w:p w:rsidR="00734B8C" w:rsidRDefault="00734B8C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150$</w:t>
            </w:r>
          </w:p>
        </w:tc>
      </w:tr>
      <w:tr w:rsidR="00734B8C" w:rsidTr="006B3CE0">
        <w:trPr>
          <w:trHeight w:val="490"/>
        </w:trPr>
        <w:tc>
          <w:tcPr>
            <w:tcW w:w="2034" w:type="dxa"/>
          </w:tcPr>
          <w:p w:rsidR="00734B8C" w:rsidRDefault="00734B8C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redevance</w:t>
            </w:r>
          </w:p>
        </w:tc>
        <w:tc>
          <w:tcPr>
            <w:tcW w:w="2033" w:type="dxa"/>
          </w:tcPr>
          <w:p w:rsidR="00734B8C" w:rsidRDefault="00734B8C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5$/voiture</w:t>
            </w:r>
          </w:p>
        </w:tc>
        <w:tc>
          <w:tcPr>
            <w:tcW w:w="2084" w:type="dxa"/>
          </w:tcPr>
          <w:p w:rsidR="00734B8C" w:rsidRDefault="00EA0A3C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734B8C">
              <w:rPr>
                <w:sz w:val="24"/>
                <w:szCs w:val="24"/>
              </w:rPr>
              <w:t>$/voiture</w:t>
            </w:r>
          </w:p>
        </w:tc>
        <w:tc>
          <w:tcPr>
            <w:tcW w:w="2058" w:type="dxa"/>
          </w:tcPr>
          <w:p w:rsidR="00734B8C" w:rsidRDefault="00EA0A3C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734B8C">
              <w:rPr>
                <w:sz w:val="24"/>
                <w:szCs w:val="24"/>
              </w:rPr>
              <w:t>$/voiture</w:t>
            </w:r>
          </w:p>
        </w:tc>
      </w:tr>
      <w:tr w:rsidR="00734B8C" w:rsidTr="006B3CE0">
        <w:trPr>
          <w:trHeight w:val="504"/>
        </w:trPr>
        <w:tc>
          <w:tcPr>
            <w:tcW w:w="2034" w:type="dxa"/>
          </w:tcPr>
          <w:p w:rsidR="00734B8C" w:rsidRDefault="00734B8C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Gyrophare (prêt)</w:t>
            </w:r>
          </w:p>
        </w:tc>
        <w:tc>
          <w:tcPr>
            <w:tcW w:w="2033" w:type="dxa"/>
          </w:tcPr>
          <w:p w:rsidR="00734B8C" w:rsidRDefault="00734B8C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0$</w:t>
            </w:r>
          </w:p>
        </w:tc>
        <w:tc>
          <w:tcPr>
            <w:tcW w:w="2084" w:type="dxa"/>
          </w:tcPr>
          <w:p w:rsidR="00734B8C" w:rsidRDefault="00734B8C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0$</w:t>
            </w:r>
          </w:p>
        </w:tc>
        <w:tc>
          <w:tcPr>
            <w:tcW w:w="2058" w:type="dxa"/>
          </w:tcPr>
          <w:p w:rsidR="00734B8C" w:rsidRDefault="00734B8C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0$</w:t>
            </w:r>
          </w:p>
        </w:tc>
      </w:tr>
      <w:tr w:rsidR="00734B8C" w:rsidTr="006B3CE0">
        <w:trPr>
          <w:trHeight w:val="391"/>
        </w:trPr>
        <w:tc>
          <w:tcPr>
            <w:tcW w:w="2034" w:type="dxa"/>
          </w:tcPr>
          <w:p w:rsidR="00734B8C" w:rsidRDefault="00734B8C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Dossard (prêt)</w:t>
            </w:r>
          </w:p>
        </w:tc>
        <w:tc>
          <w:tcPr>
            <w:tcW w:w="2033" w:type="dxa"/>
          </w:tcPr>
          <w:p w:rsidR="00734B8C" w:rsidRDefault="00734B8C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0$</w:t>
            </w:r>
          </w:p>
        </w:tc>
        <w:tc>
          <w:tcPr>
            <w:tcW w:w="2084" w:type="dxa"/>
          </w:tcPr>
          <w:p w:rsidR="00734B8C" w:rsidRDefault="00734B8C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0$</w:t>
            </w:r>
          </w:p>
        </w:tc>
        <w:tc>
          <w:tcPr>
            <w:tcW w:w="2058" w:type="dxa"/>
          </w:tcPr>
          <w:p w:rsidR="00734B8C" w:rsidRDefault="00734B8C" w:rsidP="006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0$</w:t>
            </w:r>
          </w:p>
        </w:tc>
      </w:tr>
    </w:tbl>
    <w:p w:rsidR="00734B8C" w:rsidRDefault="00734B8C" w:rsidP="00734B8C">
      <w:pPr>
        <w:rPr>
          <w:sz w:val="24"/>
          <w:szCs w:val="24"/>
        </w:rPr>
      </w:pPr>
      <w:r>
        <w:rPr>
          <w:sz w:val="24"/>
          <w:szCs w:val="24"/>
        </w:rPr>
        <w:t>Note1 : payable dans les 30 jours après la date de l’évènement.</w:t>
      </w:r>
    </w:p>
    <w:p w:rsidR="00734B8C" w:rsidRDefault="00734B8C" w:rsidP="00734B8C">
      <w:pPr>
        <w:rPr>
          <w:sz w:val="24"/>
          <w:szCs w:val="24"/>
        </w:rPr>
      </w:pPr>
      <w:r>
        <w:rPr>
          <w:sz w:val="24"/>
          <w:szCs w:val="24"/>
        </w:rPr>
        <w:t>Note2 : les frais de transport pour les gyrophares et dossards sont aux frais de l’organisation.</w:t>
      </w:r>
    </w:p>
    <w:p w:rsidR="006B3CE0" w:rsidRDefault="00734B8C" w:rsidP="00734B8C">
      <w:pPr>
        <w:rPr>
          <w:sz w:val="24"/>
          <w:szCs w:val="24"/>
        </w:rPr>
      </w:pPr>
      <w:r>
        <w:rPr>
          <w:sz w:val="24"/>
          <w:szCs w:val="24"/>
        </w:rPr>
        <w:t>Note 3 : Pour le rallye cross, la License de base aux coûts de 30$ est obligatoires pour tous les compétiteurs.</w:t>
      </w:r>
    </w:p>
    <w:p w:rsidR="00734B8C" w:rsidRPr="006B3CE0" w:rsidRDefault="00734B8C" w:rsidP="00734B8C">
      <w:pPr>
        <w:rPr>
          <w:sz w:val="24"/>
          <w:szCs w:val="24"/>
        </w:rPr>
      </w:pPr>
      <w:r w:rsidRPr="000E57D7">
        <w:rPr>
          <w:sz w:val="32"/>
          <w:szCs w:val="32"/>
        </w:rPr>
        <w:t>Allocations  co</w:t>
      </w:r>
      <w:r w:rsidR="009B270C">
        <w:rPr>
          <w:sz w:val="32"/>
          <w:szCs w:val="32"/>
        </w:rPr>
        <w:t xml:space="preserve">mmissaires </w:t>
      </w:r>
      <w:bookmarkStart w:id="0" w:name="_GoBack"/>
      <w:bookmarkEnd w:id="0"/>
    </w:p>
    <w:p w:rsidR="00734B8C" w:rsidRPr="000E57D7" w:rsidRDefault="00734B8C" w:rsidP="00734B8C">
      <w:pPr>
        <w:rPr>
          <w:sz w:val="24"/>
          <w:szCs w:val="24"/>
        </w:rPr>
      </w:pPr>
      <w:r w:rsidRPr="000E57D7">
        <w:rPr>
          <w:sz w:val="24"/>
          <w:szCs w:val="24"/>
        </w:rPr>
        <w:t>Commissaire Adjoint</w:t>
      </w:r>
      <w:r>
        <w:rPr>
          <w:sz w:val="24"/>
          <w:szCs w:val="24"/>
        </w:rPr>
        <w:t> :</w:t>
      </w:r>
      <w:r>
        <w:rPr>
          <w:sz w:val="32"/>
          <w:szCs w:val="32"/>
        </w:rPr>
        <w:t xml:space="preserve"> </w:t>
      </w:r>
      <w:proofErr w:type="spellStart"/>
      <w:r w:rsidRPr="000E57D7">
        <w:rPr>
          <w:sz w:val="24"/>
          <w:szCs w:val="24"/>
        </w:rPr>
        <w:t>Rsq</w:t>
      </w:r>
      <w:proofErr w:type="spellEnd"/>
      <w:r w:rsidRPr="000E57D7">
        <w:rPr>
          <w:sz w:val="24"/>
          <w:szCs w:val="24"/>
        </w:rPr>
        <w:t xml:space="preserve"> paye le Montand de la chambre d’Hôtel plus le </w:t>
      </w:r>
      <w:proofErr w:type="spellStart"/>
      <w:r w:rsidRPr="000E57D7">
        <w:rPr>
          <w:sz w:val="24"/>
          <w:szCs w:val="24"/>
        </w:rPr>
        <w:t>pendiem</w:t>
      </w:r>
      <w:proofErr w:type="spellEnd"/>
    </w:p>
    <w:p w:rsidR="00734B8C" w:rsidRPr="00F625A9" w:rsidRDefault="00734B8C" w:rsidP="00734B8C">
      <w:pPr>
        <w:rPr>
          <w:sz w:val="24"/>
          <w:szCs w:val="24"/>
        </w:rPr>
      </w:pPr>
      <w:r>
        <w:rPr>
          <w:sz w:val="24"/>
          <w:szCs w:val="24"/>
        </w:rPr>
        <w:t>Pour 50 km et moins : 0$ (à partir du lieu de résidence)</w:t>
      </w:r>
    </w:p>
    <w:p w:rsidR="00734B8C" w:rsidRDefault="00734B8C" w:rsidP="00734B8C">
      <w:pPr>
        <w:rPr>
          <w:sz w:val="24"/>
          <w:szCs w:val="24"/>
        </w:rPr>
      </w:pPr>
      <w:r>
        <w:rPr>
          <w:sz w:val="24"/>
          <w:szCs w:val="24"/>
        </w:rPr>
        <w:t>50 km et plus : 100$ (à partir du lieu de résidence) (compte pour la 1</w:t>
      </w:r>
      <w:r w:rsidRPr="00831793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journée).</w:t>
      </w:r>
    </w:p>
    <w:p w:rsidR="00734B8C" w:rsidRDefault="00734B8C" w:rsidP="00734B8C">
      <w:pPr>
        <w:rPr>
          <w:sz w:val="24"/>
          <w:szCs w:val="24"/>
        </w:rPr>
      </w:pPr>
      <w:r>
        <w:rPr>
          <w:sz w:val="24"/>
          <w:szCs w:val="24"/>
        </w:rPr>
        <w:t>75$ par jour, à partir de la 2</w:t>
      </w:r>
      <w:r w:rsidRPr="00831793">
        <w:rPr>
          <w:sz w:val="24"/>
          <w:szCs w:val="24"/>
          <w:vertAlign w:val="superscript"/>
        </w:rPr>
        <w:t>ième</w:t>
      </w:r>
      <w:r>
        <w:rPr>
          <w:sz w:val="24"/>
          <w:szCs w:val="24"/>
        </w:rPr>
        <w:t xml:space="preserve"> journée de compétition.</w:t>
      </w:r>
    </w:p>
    <w:p w:rsidR="00734B8C" w:rsidRDefault="00734B8C" w:rsidP="00734B8C">
      <w:pPr>
        <w:rPr>
          <w:sz w:val="24"/>
          <w:szCs w:val="24"/>
        </w:rPr>
      </w:pPr>
      <w:r>
        <w:rPr>
          <w:sz w:val="24"/>
          <w:szCs w:val="24"/>
        </w:rPr>
        <w:t>30$ par jour, pour la couverture des frais de repas.</w:t>
      </w:r>
    </w:p>
    <w:p w:rsidR="00734B8C" w:rsidRDefault="00734B8C" w:rsidP="00734B8C">
      <w:pPr>
        <w:jc w:val="center"/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39EDE7A" wp14:editId="40C9B7FA">
            <wp:extent cx="3552802" cy="1818005"/>
            <wp:effectExtent l="0" t="0" r="0" b="0"/>
            <wp:docPr id="2" name="Image 0" descr="I-RSQ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RSQ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0402" cy="183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B8C" w:rsidRDefault="00734B8C" w:rsidP="00734B8C">
      <w:pPr>
        <w:jc w:val="center"/>
        <w:rPr>
          <w:b/>
          <w:sz w:val="36"/>
          <w:szCs w:val="36"/>
        </w:rPr>
      </w:pPr>
      <w:r w:rsidRPr="00F43D40">
        <w:rPr>
          <w:b/>
          <w:sz w:val="36"/>
          <w:szCs w:val="36"/>
        </w:rPr>
        <w:t>Tarification</w:t>
      </w:r>
      <w:r>
        <w:rPr>
          <w:b/>
          <w:sz w:val="36"/>
          <w:szCs w:val="36"/>
        </w:rPr>
        <w:t xml:space="preserve"> et allocations 2017</w:t>
      </w:r>
    </w:p>
    <w:p w:rsidR="00734B8C" w:rsidRDefault="00734B8C" w:rsidP="00734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  <w:t>_______________________________________________</w:t>
      </w:r>
    </w:p>
    <w:p w:rsidR="00734B8C" w:rsidRDefault="00734B8C" w:rsidP="00734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Nouveaux pour 2017</w:t>
      </w:r>
    </w:p>
    <w:p w:rsidR="00734B8C" w:rsidRDefault="00734B8C" w:rsidP="00734B8C">
      <w:pPr>
        <w:rPr>
          <w:sz w:val="24"/>
          <w:szCs w:val="24"/>
        </w:rPr>
      </w:pPr>
      <w:r>
        <w:rPr>
          <w:sz w:val="24"/>
          <w:szCs w:val="24"/>
        </w:rPr>
        <w:t>Un montant de 60$ par évènements, sera offert à la personne (club) qui représentera rallye Sport Québec lors d’un événement ou aucun représentant officiel ne sera présent.</w:t>
      </w:r>
    </w:p>
    <w:p w:rsidR="00734B8C" w:rsidRDefault="00734B8C" w:rsidP="00734B8C">
      <w:pPr>
        <w:rPr>
          <w:sz w:val="24"/>
          <w:szCs w:val="24"/>
        </w:rPr>
      </w:pPr>
    </w:p>
    <w:p w:rsidR="00734B8C" w:rsidRDefault="00734B8C" w:rsidP="00734B8C">
      <w:pPr>
        <w:rPr>
          <w:sz w:val="24"/>
          <w:szCs w:val="24"/>
        </w:rPr>
      </w:pPr>
      <w:r>
        <w:rPr>
          <w:sz w:val="24"/>
          <w:szCs w:val="24"/>
        </w:rPr>
        <w:t>Pour l’inspection des cages de sécurité, des frais d’inspections de 40$ seront chargé aux compétiteurs qui en feront la demande. Des frais de 0.50$ du km seront chargés aux compétiteurs s’il demeure à plus de 100 km du lieu de résidence de l’inspecteur.</w:t>
      </w:r>
    </w:p>
    <w:p w:rsidR="00734B8C" w:rsidRPr="00F625A9" w:rsidRDefault="00734B8C" w:rsidP="00734B8C">
      <w:pPr>
        <w:rPr>
          <w:sz w:val="24"/>
          <w:szCs w:val="24"/>
        </w:rPr>
      </w:pPr>
      <w:r>
        <w:rPr>
          <w:sz w:val="24"/>
          <w:szCs w:val="24"/>
        </w:rPr>
        <w:t>L’inspecteur technique a droit aux mêmes allocations que les commissaires en plus des frais de kilométrage.</w:t>
      </w:r>
    </w:p>
    <w:p w:rsidR="00734B8C" w:rsidRDefault="00734B8C" w:rsidP="00734B8C"/>
    <w:p w:rsidR="002C5611" w:rsidRDefault="002C5611"/>
    <w:sectPr w:rsidR="002C56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8C"/>
    <w:rsid w:val="002C5611"/>
    <w:rsid w:val="006B3CE0"/>
    <w:rsid w:val="00734B8C"/>
    <w:rsid w:val="009B270C"/>
    <w:rsid w:val="00EA0A3C"/>
    <w:rsid w:val="00F0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74A8"/>
  <w15:chartTrackingRefBased/>
  <w15:docId w15:val="{BA285475-BCD5-4C12-9D07-9047723D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B8C"/>
    <w:pPr>
      <w:spacing w:after="200" w:line="276" w:lineRule="auto"/>
    </w:pPr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4B8C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A3C"/>
    <w:rPr>
      <w:rFonts w:ascii="Segoe UI" w:eastAsiaTheme="minorEastAsia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1281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5</cp:revision>
  <cp:lastPrinted>2016-12-04T01:06:00Z</cp:lastPrinted>
  <dcterms:created xsi:type="dcterms:W3CDTF">2016-12-04T01:06:00Z</dcterms:created>
  <dcterms:modified xsi:type="dcterms:W3CDTF">2016-12-04T01:07:00Z</dcterms:modified>
</cp:coreProperties>
</file>